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11" w:rsidRPr="00051856" w:rsidRDefault="0055596F" w:rsidP="007C46ED">
      <w:pPr>
        <w:jc w:val="center"/>
        <w:rPr>
          <w:rFonts w:cs="Times New Roman"/>
          <w:b/>
          <w:sz w:val="28"/>
          <w:szCs w:val="28"/>
        </w:rPr>
      </w:pPr>
      <w:r w:rsidRPr="00051856">
        <w:rPr>
          <w:rFonts w:cs="Times New Roman"/>
          <w:b/>
          <w:sz w:val="28"/>
          <w:szCs w:val="28"/>
        </w:rPr>
        <w:t>SunnyCor</w:t>
      </w:r>
      <w:r w:rsidR="0019485E" w:rsidRPr="00051856">
        <w:rPr>
          <w:rFonts w:cs="Times New Roman"/>
          <w:b/>
          <w:sz w:val="28"/>
          <w:szCs w:val="28"/>
        </w:rPr>
        <w:t xml:space="preserve">, Inc. </w:t>
      </w:r>
      <w:r w:rsidRPr="00051856">
        <w:rPr>
          <w:rFonts w:cs="Times New Roman"/>
          <w:b/>
          <w:sz w:val="28"/>
          <w:szCs w:val="28"/>
        </w:rPr>
        <w:t xml:space="preserve">Policy Regarding </w:t>
      </w:r>
      <w:r w:rsidR="007C46ED" w:rsidRPr="00051856">
        <w:rPr>
          <w:rFonts w:cs="Times New Roman"/>
          <w:b/>
          <w:sz w:val="28"/>
          <w:szCs w:val="28"/>
        </w:rPr>
        <w:t>Conflict Minerals</w:t>
      </w:r>
    </w:p>
    <w:p w:rsidR="003D046F" w:rsidRPr="00051856" w:rsidRDefault="003D046F" w:rsidP="00F67211">
      <w:pPr>
        <w:rPr>
          <w:rFonts w:cs="Times New Roman"/>
          <w:b/>
          <w:bCs/>
        </w:rPr>
      </w:pPr>
    </w:p>
    <w:p w:rsidR="00FA2CED" w:rsidRPr="00051856" w:rsidRDefault="00F67211" w:rsidP="00F67211">
      <w:pPr>
        <w:rPr>
          <w:rFonts w:cs="Times New Roman"/>
        </w:rPr>
      </w:pPr>
      <w:r w:rsidRPr="00051856">
        <w:rPr>
          <w:rFonts w:cs="Times New Roman"/>
        </w:rPr>
        <w:t>Armed groups operating in the eastern Democratic Republic of the Congo (DRC) have controlled many of the region’s mines or transit routes and have engaged in armed conflict</w:t>
      </w:r>
      <w:r w:rsidR="00D97C9B" w:rsidRPr="00051856">
        <w:rPr>
          <w:rFonts w:cs="Times New Roman"/>
        </w:rPr>
        <w:t xml:space="preserve"> characterized by extreme levels of violence</w:t>
      </w:r>
      <w:r w:rsidR="00FA2CED" w:rsidRPr="00051856">
        <w:rPr>
          <w:rFonts w:cs="Times New Roman"/>
        </w:rPr>
        <w:t xml:space="preserve"> and human rights violations.</w:t>
      </w:r>
      <w:r w:rsidRPr="00051856">
        <w:rPr>
          <w:rFonts w:cs="Times New Roman"/>
        </w:rPr>
        <w:t xml:space="preserve"> </w:t>
      </w:r>
      <w:r w:rsidR="007C46ED" w:rsidRPr="00051856">
        <w:rPr>
          <w:rFonts w:cs="Times New Roman"/>
        </w:rPr>
        <w:t>In response to c</w:t>
      </w:r>
      <w:r w:rsidRPr="00051856">
        <w:rPr>
          <w:rFonts w:cs="Times New Roman"/>
        </w:rPr>
        <w:t xml:space="preserve">oncern that </w:t>
      </w:r>
      <w:r w:rsidR="009B44F5" w:rsidRPr="00051856">
        <w:rPr>
          <w:rFonts w:cs="Times New Roman"/>
        </w:rPr>
        <w:t xml:space="preserve">the exploitation and trade of </w:t>
      </w:r>
      <w:r w:rsidR="00FA2CED" w:rsidRPr="00051856">
        <w:rPr>
          <w:rFonts w:cs="Times New Roman"/>
        </w:rPr>
        <w:t>“</w:t>
      </w:r>
      <w:r w:rsidR="009B44F5" w:rsidRPr="00051856">
        <w:rPr>
          <w:rFonts w:cs="Times New Roman"/>
        </w:rPr>
        <w:t>conflict minerals</w:t>
      </w:r>
      <w:r w:rsidR="00FA2CED" w:rsidRPr="00051856">
        <w:rPr>
          <w:rFonts w:cs="Times New Roman"/>
        </w:rPr>
        <w:t>”</w:t>
      </w:r>
      <w:r w:rsidR="009B44F5" w:rsidRPr="00051856">
        <w:rPr>
          <w:rFonts w:cs="Times New Roman"/>
        </w:rPr>
        <w:t xml:space="preserve"> originating in the DRC is helping to finance </w:t>
      </w:r>
      <w:r w:rsidR="00FB4BB8" w:rsidRPr="00051856">
        <w:rPr>
          <w:rFonts w:cs="Times New Roman"/>
        </w:rPr>
        <w:t xml:space="preserve">the </w:t>
      </w:r>
      <w:r w:rsidR="009B44F5" w:rsidRPr="00051856">
        <w:rPr>
          <w:rFonts w:cs="Times New Roman"/>
        </w:rPr>
        <w:t>conflict</w:t>
      </w:r>
      <w:r w:rsidR="00FB4BB8" w:rsidRPr="00051856">
        <w:rPr>
          <w:rFonts w:cs="Times New Roman"/>
        </w:rPr>
        <w:t>, the U.S. Congress enacted a measure,</w:t>
      </w:r>
      <w:r w:rsidR="0055596F" w:rsidRPr="00051856">
        <w:rPr>
          <w:rFonts w:cs="Times New Roman"/>
        </w:rPr>
        <w:t xml:space="preserve"> </w:t>
      </w:r>
      <w:r w:rsidR="00FB4BB8" w:rsidRPr="00051856">
        <w:rPr>
          <w:rFonts w:cs="Times New Roman"/>
        </w:rPr>
        <w:t xml:space="preserve">in Section 1502 of the Dodd-Frank Wall Street Reform and Consumer Protection Act (Act), that requires U.S. publicly-traded companies to disclose any "conflict minerals" necessary to the functionality or production of products they manufacture or contract to manufacture. </w:t>
      </w:r>
      <w:r w:rsidR="00FA2CED" w:rsidRPr="00051856">
        <w:rPr>
          <w:rFonts w:cs="Times New Roman"/>
        </w:rPr>
        <w:t>“Conflict minerals” are defined in the Act and Conflict Minerals Rules adopted by the U.S. Securities and Exchange Commission (SEC)</w:t>
      </w:r>
      <w:r w:rsidR="0055596F" w:rsidRPr="00051856">
        <w:rPr>
          <w:rFonts w:cs="Times New Roman"/>
        </w:rPr>
        <w:t xml:space="preserve">. “Conflict minerals” </w:t>
      </w:r>
      <w:r w:rsidR="00FA2CED" w:rsidRPr="00051856">
        <w:rPr>
          <w:rFonts w:cs="Times New Roman"/>
        </w:rPr>
        <w:t xml:space="preserve">include </w:t>
      </w:r>
      <w:r w:rsidR="003D046F" w:rsidRPr="00051856">
        <w:rPr>
          <w:rFonts w:cs="Times New Roman"/>
          <w:b/>
        </w:rPr>
        <w:t>gold</w:t>
      </w:r>
      <w:r w:rsidR="003D046F" w:rsidRPr="00051856">
        <w:rPr>
          <w:rFonts w:cs="Times New Roman"/>
        </w:rPr>
        <w:t xml:space="preserve">, as well as </w:t>
      </w:r>
      <w:r w:rsidR="003D046F" w:rsidRPr="00051856">
        <w:rPr>
          <w:rFonts w:cs="Times New Roman"/>
          <w:b/>
        </w:rPr>
        <w:t>tin</w:t>
      </w:r>
      <w:r w:rsidR="003D046F" w:rsidRPr="00051856">
        <w:rPr>
          <w:rFonts w:cs="Times New Roman"/>
        </w:rPr>
        <w:t xml:space="preserve">, </w:t>
      </w:r>
      <w:r w:rsidR="003D046F" w:rsidRPr="00051856">
        <w:rPr>
          <w:rFonts w:cs="Times New Roman"/>
          <w:b/>
        </w:rPr>
        <w:t>tantalum</w:t>
      </w:r>
      <w:r w:rsidR="003D046F" w:rsidRPr="00051856">
        <w:rPr>
          <w:rFonts w:cs="Times New Roman"/>
        </w:rPr>
        <w:t xml:space="preserve">, and </w:t>
      </w:r>
      <w:r w:rsidR="003D046F" w:rsidRPr="00051856">
        <w:rPr>
          <w:rFonts w:cs="Times New Roman"/>
          <w:b/>
        </w:rPr>
        <w:t>tungsten</w:t>
      </w:r>
      <w:r w:rsidR="003D046F" w:rsidRPr="00051856">
        <w:rPr>
          <w:rFonts w:cs="Times New Roman"/>
        </w:rPr>
        <w:t>, regardless of where they are sourced, processed or sold. The U.S. Secretary of State may designate other minerals in the future.</w:t>
      </w:r>
      <w:r w:rsidR="00A753FE" w:rsidRPr="00051856">
        <w:rPr>
          <w:rFonts w:cs="Times New Roman"/>
        </w:rPr>
        <w:t xml:space="preserve"> </w:t>
      </w:r>
      <w:r w:rsidR="003D046F" w:rsidRPr="00051856">
        <w:rPr>
          <w:rFonts w:cs="Times New Roman"/>
        </w:rPr>
        <w:t xml:space="preserve">Companies using conflict minerals must also disclose their supply chain inquiries to verify whether these minerals originated in the DRC or adjoining countries, and whether these minerals directly or indirectly financed or benefited armed groups in the DRC or an adjoining country. </w:t>
      </w:r>
      <w:r w:rsidR="00A753FE" w:rsidRPr="00051856">
        <w:rPr>
          <w:rFonts w:cs="Times New Roman"/>
        </w:rPr>
        <w:t>The Act is intended to provide corporate accountability and public transparency to the sourcing of conflict minerals. Section 1502’s disclosure and reporting provisions are designed to discourage companies from sourcing conflict minerals from mines controlled by armed factions located in the DRC or adjoining countries, thereby cutting off the revenue to the armed groups that are linked to human rights abuses.</w:t>
      </w:r>
    </w:p>
    <w:p w:rsidR="00FA2CED" w:rsidRPr="00051856" w:rsidRDefault="00FA2CED" w:rsidP="00F67211">
      <w:pPr>
        <w:rPr>
          <w:rFonts w:cs="Times New Roman"/>
        </w:rPr>
      </w:pPr>
    </w:p>
    <w:p w:rsidR="00350077" w:rsidRPr="00051856" w:rsidRDefault="00F67211" w:rsidP="00F67211">
      <w:pPr>
        <w:rPr>
          <w:rFonts w:cs="Times New Roman"/>
        </w:rPr>
      </w:pPr>
      <w:r w:rsidRPr="00051856">
        <w:rPr>
          <w:rFonts w:cs="Times New Roman"/>
        </w:rPr>
        <w:t xml:space="preserve">While the burden of compliance is on the public companies who manufacture </w:t>
      </w:r>
      <w:r w:rsidR="00350077" w:rsidRPr="00051856">
        <w:rPr>
          <w:rFonts w:cs="Times New Roman"/>
        </w:rPr>
        <w:t>products containing conflict minerals</w:t>
      </w:r>
      <w:r w:rsidR="005E53F3" w:rsidRPr="00051856">
        <w:rPr>
          <w:rFonts w:cs="Times New Roman"/>
        </w:rPr>
        <w:t xml:space="preserve">, </w:t>
      </w:r>
      <w:r w:rsidRPr="00051856">
        <w:rPr>
          <w:rFonts w:cs="Times New Roman"/>
        </w:rPr>
        <w:t>members of their supply chains for those products are also impacted</w:t>
      </w:r>
      <w:r w:rsidR="00350077" w:rsidRPr="00051856">
        <w:rPr>
          <w:rFonts w:cs="Times New Roman"/>
        </w:rPr>
        <w:t xml:space="preserve"> by the reporting requirements</w:t>
      </w:r>
      <w:r w:rsidR="0055596F" w:rsidRPr="00051856">
        <w:rPr>
          <w:rFonts w:cs="Times New Roman"/>
        </w:rPr>
        <w:t>. C</w:t>
      </w:r>
      <w:r w:rsidR="00350077" w:rsidRPr="00051856">
        <w:rPr>
          <w:rFonts w:cs="Times New Roman"/>
        </w:rPr>
        <w:t>onflict mineral sourcing information must be gathered by the public companies’ suppliers and successively upstream until the smelter/</w:t>
      </w:r>
      <w:proofErr w:type="spellStart"/>
      <w:r w:rsidR="00350077" w:rsidRPr="00051856">
        <w:rPr>
          <w:rFonts w:cs="Times New Roman"/>
        </w:rPr>
        <w:t>refiner</w:t>
      </w:r>
      <w:proofErr w:type="spellEnd"/>
      <w:r w:rsidR="00350077" w:rsidRPr="00051856">
        <w:rPr>
          <w:rFonts w:cs="Times New Roman"/>
        </w:rPr>
        <w:t xml:space="preserve"> is identified</w:t>
      </w:r>
      <w:r w:rsidR="00784168" w:rsidRPr="00051856">
        <w:rPr>
          <w:rFonts w:cs="Times New Roman"/>
        </w:rPr>
        <w:t xml:space="preserve"> and </w:t>
      </w:r>
      <w:r w:rsidR="0055596F" w:rsidRPr="00051856">
        <w:rPr>
          <w:rFonts w:cs="Times New Roman"/>
        </w:rPr>
        <w:t>that</w:t>
      </w:r>
      <w:r w:rsidR="00784168" w:rsidRPr="00051856">
        <w:rPr>
          <w:rFonts w:cs="Times New Roman"/>
        </w:rPr>
        <w:t xml:space="preserve"> information must</w:t>
      </w:r>
      <w:r w:rsidR="00350077" w:rsidRPr="00051856">
        <w:rPr>
          <w:rFonts w:cs="Times New Roman"/>
        </w:rPr>
        <w:t xml:space="preserve"> </w:t>
      </w:r>
      <w:r w:rsidR="00784168" w:rsidRPr="00051856">
        <w:rPr>
          <w:rFonts w:cs="Times New Roman"/>
        </w:rPr>
        <w:t xml:space="preserve">be </w:t>
      </w:r>
      <w:r w:rsidR="00350077" w:rsidRPr="00051856">
        <w:rPr>
          <w:rFonts w:cs="Times New Roman"/>
        </w:rPr>
        <w:t>passed back down through the levels of the supply chain to the public company.</w:t>
      </w:r>
    </w:p>
    <w:p w:rsidR="00350077" w:rsidRPr="00051856" w:rsidRDefault="00350077" w:rsidP="00F67211">
      <w:pPr>
        <w:rPr>
          <w:rFonts w:cs="Times New Roman"/>
        </w:rPr>
      </w:pPr>
    </w:p>
    <w:p w:rsidR="00784168" w:rsidRPr="00051856" w:rsidRDefault="00A753FE" w:rsidP="00F67211">
      <w:pPr>
        <w:rPr>
          <w:rFonts w:cs="Times New Roman"/>
        </w:rPr>
      </w:pPr>
      <w:r w:rsidRPr="00051856">
        <w:rPr>
          <w:rFonts w:cs="Times New Roman"/>
        </w:rPr>
        <w:t>Recognizing that certain of the products that we supply to our customers may be produced with conflict minerals and recognizing that certain of our customers are required to make disclosures or certifications to their customers regarding the source of these conflict minerals,</w:t>
      </w:r>
      <w:r w:rsidR="00021598" w:rsidRPr="00051856">
        <w:rPr>
          <w:rFonts w:cs="Times New Roman"/>
        </w:rPr>
        <w:t xml:space="preserve"> </w:t>
      </w:r>
      <w:r w:rsidR="00784168" w:rsidRPr="00051856">
        <w:rPr>
          <w:rFonts w:cs="Times New Roman"/>
        </w:rPr>
        <w:t>SunnyCor Incorporated hereby adopt</w:t>
      </w:r>
      <w:r w:rsidRPr="00051856">
        <w:rPr>
          <w:rFonts w:cs="Times New Roman"/>
        </w:rPr>
        <w:t>s a CONFLICT MINERALS POLICY</w:t>
      </w:r>
      <w:r w:rsidR="004B5F3B" w:rsidRPr="00051856">
        <w:rPr>
          <w:rFonts w:cs="Times New Roman"/>
        </w:rPr>
        <w:t xml:space="preserve"> </w:t>
      </w:r>
      <w:r w:rsidR="00021598" w:rsidRPr="00051856">
        <w:rPr>
          <w:rFonts w:cs="Times New Roman"/>
        </w:rPr>
        <w:t xml:space="preserve">STATEMENT </w:t>
      </w:r>
      <w:r w:rsidR="004B5F3B" w:rsidRPr="00051856">
        <w:rPr>
          <w:rFonts w:cs="Times New Roman"/>
        </w:rPr>
        <w:t>as follows:</w:t>
      </w:r>
    </w:p>
    <w:p w:rsidR="003D046F" w:rsidRPr="00051856" w:rsidRDefault="003D046F" w:rsidP="00F67211">
      <w:pPr>
        <w:rPr>
          <w:rFonts w:cs="Times New Roman"/>
        </w:rPr>
      </w:pPr>
    </w:p>
    <w:p w:rsidR="003D046F" w:rsidRPr="00051856" w:rsidRDefault="003D046F" w:rsidP="00051856">
      <w:pPr>
        <w:ind w:left="720" w:right="1440"/>
        <w:rPr>
          <w:rFonts w:cs="Times New Roman"/>
          <w:b/>
        </w:rPr>
      </w:pPr>
      <w:r w:rsidRPr="00051856">
        <w:rPr>
          <w:rFonts w:cs="Times New Roman"/>
          <w:b/>
        </w:rPr>
        <w:t>SunnyCor</w:t>
      </w:r>
      <w:r w:rsidR="007C46ED" w:rsidRPr="00051856">
        <w:rPr>
          <w:rFonts w:cs="Times New Roman"/>
          <w:b/>
        </w:rPr>
        <w:t xml:space="preserve"> Incorporated</w:t>
      </w:r>
      <w:r w:rsidRPr="00051856">
        <w:rPr>
          <w:rFonts w:cs="Times New Roman"/>
          <w:b/>
        </w:rPr>
        <w:t xml:space="preserve">’s Conflict Minerals </w:t>
      </w:r>
      <w:r w:rsidR="004B5F3B" w:rsidRPr="00051856">
        <w:rPr>
          <w:rFonts w:cs="Times New Roman"/>
          <w:b/>
        </w:rPr>
        <w:t>Policy</w:t>
      </w:r>
      <w:r w:rsidR="00021598" w:rsidRPr="00051856">
        <w:rPr>
          <w:rFonts w:cs="Times New Roman"/>
          <w:b/>
        </w:rPr>
        <w:t xml:space="preserve"> Statement</w:t>
      </w:r>
      <w:r w:rsidR="004B5F3B" w:rsidRPr="00051856">
        <w:rPr>
          <w:rFonts w:cs="Times New Roman"/>
          <w:b/>
        </w:rPr>
        <w:t xml:space="preserve"> </w:t>
      </w:r>
    </w:p>
    <w:p w:rsidR="005E53F3" w:rsidRPr="00051856" w:rsidRDefault="003D046F" w:rsidP="0019485E">
      <w:pPr>
        <w:ind w:left="720" w:right="1440"/>
        <w:rPr>
          <w:rFonts w:cs="Times New Roman"/>
        </w:rPr>
      </w:pPr>
      <w:r w:rsidRPr="00051856">
        <w:rPr>
          <w:rFonts w:cs="Times New Roman"/>
        </w:rPr>
        <w:t xml:space="preserve">SunnyCor </w:t>
      </w:r>
      <w:r w:rsidR="005E53F3" w:rsidRPr="00051856">
        <w:rPr>
          <w:rFonts w:cs="Times New Roman"/>
        </w:rPr>
        <w:t>supports the humanitarian goal of ending violent conflict in the D</w:t>
      </w:r>
      <w:r w:rsidR="0055596F" w:rsidRPr="00051856">
        <w:rPr>
          <w:rFonts w:cs="Times New Roman"/>
        </w:rPr>
        <w:t>emocratic Republic of the Congo (DRC)</w:t>
      </w:r>
      <w:r w:rsidR="005E53F3" w:rsidRPr="00051856">
        <w:rPr>
          <w:rFonts w:cs="Times New Roman"/>
        </w:rPr>
        <w:t xml:space="preserve"> and surrounding countries. We are </w:t>
      </w:r>
      <w:r w:rsidRPr="00051856">
        <w:rPr>
          <w:rFonts w:cs="Times New Roman"/>
        </w:rPr>
        <w:t xml:space="preserve">committed to </w:t>
      </w:r>
      <w:r w:rsidR="005E53F3" w:rsidRPr="00051856">
        <w:rPr>
          <w:rFonts w:cs="Times New Roman"/>
        </w:rPr>
        <w:t xml:space="preserve">the </w:t>
      </w:r>
      <w:r w:rsidRPr="00051856">
        <w:rPr>
          <w:rFonts w:cs="Times New Roman"/>
        </w:rPr>
        <w:t xml:space="preserve">responsible sourcing of conflict minerals </w:t>
      </w:r>
      <w:r w:rsidR="005E53F3" w:rsidRPr="00051856">
        <w:rPr>
          <w:rFonts w:cs="Times New Roman"/>
        </w:rPr>
        <w:t>throughout our supply chain.</w:t>
      </w:r>
      <w:r w:rsidRPr="00051856">
        <w:rPr>
          <w:rFonts w:cs="Times New Roman"/>
        </w:rPr>
        <w:t xml:space="preserve"> Accordingly</w:t>
      </w:r>
      <w:r w:rsidR="004B5F3B" w:rsidRPr="00051856">
        <w:rPr>
          <w:rFonts w:cs="Times New Roman"/>
        </w:rPr>
        <w:t xml:space="preserve">, our </w:t>
      </w:r>
      <w:r w:rsidR="00D64A99" w:rsidRPr="00051856">
        <w:rPr>
          <w:rFonts w:cs="Times New Roman"/>
        </w:rPr>
        <w:t>s</w:t>
      </w:r>
      <w:r w:rsidR="005E53F3" w:rsidRPr="00051856">
        <w:rPr>
          <w:rFonts w:cs="Times New Roman"/>
        </w:rPr>
        <w:t>uppliers are expected to supply materials to SunnyCor that are DRC conflict</w:t>
      </w:r>
      <w:r w:rsidR="004B5F3B" w:rsidRPr="00051856">
        <w:rPr>
          <w:rFonts w:cs="Times New Roman"/>
        </w:rPr>
        <w:t>-</w:t>
      </w:r>
      <w:r w:rsidR="005E53F3" w:rsidRPr="00051856">
        <w:rPr>
          <w:rFonts w:cs="Times New Roman"/>
        </w:rPr>
        <w:t>free</w:t>
      </w:r>
      <w:r w:rsidR="004B5F3B" w:rsidRPr="00051856">
        <w:rPr>
          <w:rFonts w:cs="Times New Roman"/>
        </w:rPr>
        <w:t xml:space="preserve"> (do not contain metal derived from “conflict minerals’; </w:t>
      </w:r>
      <w:r w:rsidR="004B5F3B" w:rsidRPr="00051856">
        <w:rPr>
          <w:rFonts w:cs="Times New Roman"/>
          <w:b/>
        </w:rPr>
        <w:t>gold</w:t>
      </w:r>
      <w:r w:rsidR="004B5F3B" w:rsidRPr="00051856">
        <w:rPr>
          <w:rFonts w:cs="Times New Roman"/>
        </w:rPr>
        <w:t xml:space="preserve">, </w:t>
      </w:r>
      <w:proofErr w:type="spellStart"/>
      <w:r w:rsidR="004B5F3B" w:rsidRPr="00051856">
        <w:rPr>
          <w:rFonts w:cs="Times New Roman"/>
        </w:rPr>
        <w:t>columbite</w:t>
      </w:r>
      <w:proofErr w:type="spellEnd"/>
      <w:r w:rsidR="004B5F3B" w:rsidRPr="00051856">
        <w:rPr>
          <w:rFonts w:cs="Times New Roman"/>
        </w:rPr>
        <w:t>-tantalite (</w:t>
      </w:r>
      <w:r w:rsidR="004B5F3B" w:rsidRPr="00051856">
        <w:rPr>
          <w:rFonts w:cs="Times New Roman"/>
          <w:b/>
        </w:rPr>
        <w:t>tantalum</w:t>
      </w:r>
      <w:r w:rsidR="004B5F3B" w:rsidRPr="00051856">
        <w:rPr>
          <w:rFonts w:cs="Times New Roman"/>
        </w:rPr>
        <w:t xml:space="preserve">), </w:t>
      </w:r>
      <w:proofErr w:type="spellStart"/>
      <w:r w:rsidR="004B5F3B" w:rsidRPr="00051856">
        <w:rPr>
          <w:rFonts w:cs="Times New Roman"/>
        </w:rPr>
        <w:t>cassiterite</w:t>
      </w:r>
      <w:proofErr w:type="spellEnd"/>
      <w:r w:rsidR="004B5F3B" w:rsidRPr="00051856">
        <w:rPr>
          <w:rFonts w:cs="Times New Roman"/>
        </w:rPr>
        <w:t xml:space="preserve"> (</w:t>
      </w:r>
      <w:r w:rsidR="004B5F3B" w:rsidRPr="00051856">
        <w:rPr>
          <w:rFonts w:cs="Times New Roman"/>
          <w:b/>
        </w:rPr>
        <w:t>tin</w:t>
      </w:r>
      <w:r w:rsidR="004B5F3B" w:rsidRPr="00051856">
        <w:rPr>
          <w:rFonts w:cs="Times New Roman"/>
        </w:rPr>
        <w:t xml:space="preserve">), </w:t>
      </w:r>
      <w:proofErr w:type="spellStart"/>
      <w:r w:rsidR="004B5F3B" w:rsidRPr="00051856">
        <w:rPr>
          <w:rFonts w:cs="Times New Roman"/>
        </w:rPr>
        <w:t>wolframite</w:t>
      </w:r>
      <w:proofErr w:type="spellEnd"/>
      <w:r w:rsidR="004B5F3B" w:rsidRPr="00051856">
        <w:rPr>
          <w:rFonts w:cs="Times New Roman"/>
        </w:rPr>
        <w:t xml:space="preserve"> (</w:t>
      </w:r>
      <w:r w:rsidR="004B5F3B" w:rsidRPr="00051856">
        <w:rPr>
          <w:rFonts w:cs="Times New Roman"/>
          <w:b/>
        </w:rPr>
        <w:t>tungsten</w:t>
      </w:r>
      <w:r w:rsidR="004B5F3B" w:rsidRPr="00051856">
        <w:rPr>
          <w:rFonts w:cs="Times New Roman"/>
        </w:rPr>
        <w:t>), or their derivatives such that they directly or indirectly finance or benefit armed groups through mining or mineral trading in the Democratic Republic of the Congo or an adjoining country</w:t>
      </w:r>
      <w:r w:rsidR="008C687C" w:rsidRPr="00051856">
        <w:rPr>
          <w:rFonts w:cs="Times New Roman"/>
        </w:rPr>
        <w:t>). O</w:t>
      </w:r>
      <w:r w:rsidR="00D64A99" w:rsidRPr="00051856">
        <w:rPr>
          <w:rFonts w:cs="Times New Roman"/>
        </w:rPr>
        <w:t>ur s</w:t>
      </w:r>
      <w:r w:rsidR="005E53F3" w:rsidRPr="00051856">
        <w:rPr>
          <w:rFonts w:cs="Times New Roman"/>
        </w:rPr>
        <w:t xml:space="preserve">uppliers are expected to adopt policies and management </w:t>
      </w:r>
      <w:r w:rsidR="005E53F3" w:rsidRPr="00051856">
        <w:rPr>
          <w:rFonts w:cs="Times New Roman"/>
        </w:rPr>
        <w:lastRenderedPageBreak/>
        <w:t>systems with respect to conflict minerals and to require their suppliers to adopt similar policies and systems.</w:t>
      </w:r>
    </w:p>
    <w:p w:rsidR="00D64A99" w:rsidRPr="00051856" w:rsidRDefault="00D64A99" w:rsidP="005E53F3">
      <w:pPr>
        <w:rPr>
          <w:rFonts w:cs="Times New Roman"/>
        </w:rPr>
      </w:pPr>
    </w:p>
    <w:p w:rsidR="00341DA8" w:rsidRPr="00051856" w:rsidRDefault="0055596F" w:rsidP="005E53F3">
      <w:pPr>
        <w:rPr>
          <w:rFonts w:cs="Times New Roman"/>
        </w:rPr>
      </w:pPr>
      <w:r w:rsidRPr="00051856">
        <w:rPr>
          <w:rFonts w:cs="Times New Roman"/>
        </w:rPr>
        <w:t xml:space="preserve">SunnyCor hereby adopts the following </w:t>
      </w:r>
      <w:r w:rsidR="0019485E" w:rsidRPr="00051856">
        <w:rPr>
          <w:rFonts w:cs="Times New Roman"/>
        </w:rPr>
        <w:t>CONTRACT CLAUSE</w:t>
      </w:r>
      <w:r w:rsidRPr="00051856">
        <w:rPr>
          <w:rFonts w:cs="Times New Roman"/>
        </w:rPr>
        <w:t xml:space="preserve"> to </w:t>
      </w:r>
      <w:r w:rsidR="0019485E" w:rsidRPr="00051856">
        <w:rPr>
          <w:rFonts w:cs="Times New Roman"/>
        </w:rPr>
        <w:t>be added as</w:t>
      </w:r>
      <w:r w:rsidRPr="00051856">
        <w:rPr>
          <w:rFonts w:cs="Times New Roman"/>
        </w:rPr>
        <w:t xml:space="preserve"> a </w:t>
      </w:r>
      <w:r w:rsidR="0019485E" w:rsidRPr="00051856">
        <w:rPr>
          <w:rFonts w:cs="Times New Roman"/>
        </w:rPr>
        <w:t>S</w:t>
      </w:r>
      <w:r w:rsidRPr="00051856">
        <w:rPr>
          <w:rFonts w:cs="Times New Roman"/>
        </w:rPr>
        <w:t xml:space="preserve">upplemental </w:t>
      </w:r>
      <w:r w:rsidR="0019485E" w:rsidRPr="00051856">
        <w:rPr>
          <w:rFonts w:cs="Times New Roman"/>
        </w:rPr>
        <w:t>Q</w:t>
      </w:r>
      <w:r w:rsidRPr="00051856">
        <w:rPr>
          <w:rFonts w:cs="Times New Roman"/>
        </w:rPr>
        <w:t xml:space="preserve">uality </w:t>
      </w:r>
      <w:r w:rsidR="0019485E" w:rsidRPr="00051856">
        <w:rPr>
          <w:rFonts w:cs="Times New Roman"/>
        </w:rPr>
        <w:t>Assurance R</w:t>
      </w:r>
      <w:r w:rsidRPr="00051856">
        <w:rPr>
          <w:rFonts w:cs="Times New Roman"/>
        </w:rPr>
        <w:t xml:space="preserve">equirement in </w:t>
      </w:r>
      <w:r w:rsidR="0019485E" w:rsidRPr="00051856">
        <w:rPr>
          <w:rFonts w:cs="Times New Roman"/>
        </w:rPr>
        <w:t xml:space="preserve">supplier purchase orders for </w:t>
      </w:r>
      <w:r w:rsidRPr="00051856">
        <w:rPr>
          <w:rFonts w:cs="Times New Roman"/>
        </w:rPr>
        <w:t xml:space="preserve">raw material </w:t>
      </w:r>
      <w:r w:rsidR="0019485E" w:rsidRPr="00051856">
        <w:rPr>
          <w:rFonts w:cs="Times New Roman"/>
        </w:rPr>
        <w:t>or plating services:</w:t>
      </w:r>
    </w:p>
    <w:p w:rsidR="00341DA8" w:rsidRPr="00051856" w:rsidRDefault="00341DA8" w:rsidP="00341DA8">
      <w:pPr>
        <w:rPr>
          <w:rFonts w:cs="Times New Roman"/>
        </w:rPr>
      </w:pPr>
    </w:p>
    <w:p w:rsidR="00341DA8" w:rsidRPr="00051856" w:rsidRDefault="00341DA8" w:rsidP="0019485E">
      <w:pPr>
        <w:ind w:left="720" w:right="1440"/>
        <w:rPr>
          <w:rFonts w:cs="Times New Roman"/>
          <w:b/>
        </w:rPr>
      </w:pPr>
      <w:r w:rsidRPr="00051856">
        <w:rPr>
          <w:rFonts w:cs="Times New Roman"/>
          <w:b/>
        </w:rPr>
        <w:t>Products must be “DRC conflict free”</w:t>
      </w:r>
    </w:p>
    <w:p w:rsidR="00341DA8" w:rsidRPr="00051856" w:rsidRDefault="00341DA8" w:rsidP="0019485E">
      <w:pPr>
        <w:ind w:left="720" w:right="1440"/>
        <w:rPr>
          <w:rFonts w:cs="Times New Roman"/>
        </w:rPr>
      </w:pPr>
      <w:r w:rsidRPr="00051856">
        <w:rPr>
          <w:rFonts w:cs="Times New Roman"/>
        </w:rPr>
        <w:t xml:space="preserve">Products containing “conflict minerals” necessary to the functionality or production of the product must not contain conflict minerals that directly or indirectly finance or benefit armed groups in the Democratic Republic of the Congo (DRC) or an adjoining country. “Conflict minerals” are defined in Section 1502 of the Dodd-Frank Wall Street Reform and Consumer Protection Act (Act) and Conflict Minerals Rules adopted by the U.S. Securities and Exchange Commission (SEC) and include </w:t>
      </w:r>
      <w:r w:rsidRPr="00051856">
        <w:rPr>
          <w:rFonts w:cs="Times New Roman"/>
          <w:b/>
        </w:rPr>
        <w:t>tantalum</w:t>
      </w:r>
      <w:r w:rsidRPr="00051856">
        <w:rPr>
          <w:rFonts w:cs="Times New Roman"/>
        </w:rPr>
        <w:t xml:space="preserve">, </w:t>
      </w:r>
      <w:r w:rsidRPr="00051856">
        <w:rPr>
          <w:rFonts w:cs="Times New Roman"/>
          <w:b/>
        </w:rPr>
        <w:t>tin</w:t>
      </w:r>
      <w:r w:rsidRPr="00051856">
        <w:rPr>
          <w:rFonts w:cs="Times New Roman"/>
        </w:rPr>
        <w:t xml:space="preserve">, </w:t>
      </w:r>
      <w:r w:rsidRPr="00051856">
        <w:rPr>
          <w:rFonts w:cs="Times New Roman"/>
          <w:b/>
        </w:rPr>
        <w:t>tungsten</w:t>
      </w:r>
      <w:r w:rsidRPr="00051856">
        <w:rPr>
          <w:rFonts w:cs="Times New Roman"/>
        </w:rPr>
        <w:t xml:space="preserve"> and </w:t>
      </w:r>
      <w:r w:rsidRPr="00051856">
        <w:rPr>
          <w:rFonts w:cs="Times New Roman"/>
          <w:b/>
        </w:rPr>
        <w:t>gold</w:t>
      </w:r>
      <w:r w:rsidRPr="00051856">
        <w:rPr>
          <w:rFonts w:cs="Times New Roman"/>
        </w:rPr>
        <w:t>. Supplier must have a conflict mineral policy and due diligence measures in place that will enable SunnyCor to reasonably assure that products and components supplied to us containing conflict minerals are “DRC conflict free” as defined by the Act and SEC rules. Supplier shall provide data on their conflict mineral supply chains to SunnyCor upon request.</w:t>
      </w:r>
    </w:p>
    <w:p w:rsidR="00B1793B" w:rsidRPr="00051856" w:rsidRDefault="00B1793B" w:rsidP="00021598">
      <w:pPr>
        <w:rPr>
          <w:rFonts w:cs="Times New Roman"/>
        </w:rPr>
      </w:pPr>
    </w:p>
    <w:p w:rsidR="00341DA8" w:rsidRPr="00051856" w:rsidRDefault="00341DA8" w:rsidP="00021598">
      <w:pPr>
        <w:rPr>
          <w:rFonts w:cs="Times New Roman"/>
        </w:rPr>
      </w:pPr>
    </w:p>
    <w:p w:rsidR="00051856" w:rsidRDefault="00051856" w:rsidP="00021598">
      <w:pPr>
        <w:rPr>
          <w:rFonts w:cs="Times New Roman"/>
        </w:rPr>
      </w:pPr>
      <w:r>
        <w:rPr>
          <w:rFonts w:cs="Times New Roman"/>
        </w:rPr>
        <w:t>Signed and dated this 30th day of March, 2015</w:t>
      </w:r>
    </w:p>
    <w:p w:rsidR="00051856" w:rsidRDefault="00051856" w:rsidP="00021598">
      <w:pPr>
        <w:rPr>
          <w:rFonts w:cs="Times New Roman"/>
        </w:rPr>
      </w:pPr>
    </w:p>
    <w:p w:rsidR="00051856" w:rsidRPr="00051856" w:rsidRDefault="00907CA6" w:rsidP="00021598">
      <w:pPr>
        <w:rPr>
          <w:rFonts w:cs="Times New Roman"/>
        </w:rPr>
      </w:pPr>
      <w:r>
        <w:rPr>
          <w:rFonts w:cs="Times New Roman"/>
        </w:rPr>
        <w:t>Jo</w:t>
      </w:r>
      <w:r w:rsidR="00051856" w:rsidRPr="00051856">
        <w:rPr>
          <w:rFonts w:cs="Times New Roman"/>
        </w:rPr>
        <w:t>hn W Cole</w:t>
      </w:r>
    </w:p>
    <w:p w:rsidR="00051856" w:rsidRPr="00051856" w:rsidRDefault="00051856" w:rsidP="00021598">
      <w:pPr>
        <w:rPr>
          <w:rFonts w:cs="Times New Roman"/>
        </w:rPr>
      </w:pPr>
      <w:r w:rsidRPr="00051856">
        <w:rPr>
          <w:rFonts w:cs="Times New Roman"/>
        </w:rPr>
        <w:t>President, SunnyCor Incorporated</w:t>
      </w:r>
    </w:p>
    <w:p w:rsidR="00051856" w:rsidRDefault="00051856" w:rsidP="00021598">
      <w:pPr>
        <w:rPr>
          <w:rFonts w:ascii="Arial" w:hAnsi="Arial" w:cs="Arial"/>
        </w:rPr>
      </w:pPr>
    </w:p>
    <w:p w:rsidR="00051856" w:rsidRDefault="00051856" w:rsidP="00021598">
      <w:pPr>
        <w:rPr>
          <w:rFonts w:ascii="Arial" w:hAnsi="Arial" w:cs="Arial"/>
        </w:rPr>
      </w:pPr>
    </w:p>
    <w:p w:rsidR="00051856" w:rsidRDefault="00051856" w:rsidP="00021598">
      <w:pPr>
        <w:rPr>
          <w:rFonts w:ascii="Arial" w:hAnsi="Arial" w:cs="Arial"/>
        </w:rPr>
      </w:pPr>
    </w:p>
    <w:p w:rsidR="00051856" w:rsidRPr="00021598" w:rsidRDefault="00051856" w:rsidP="00021598">
      <w:pPr>
        <w:rPr>
          <w:rFonts w:ascii="Arial" w:hAnsi="Arial" w:cs="Arial"/>
        </w:rPr>
      </w:pPr>
    </w:p>
    <w:sectPr w:rsidR="00051856" w:rsidRPr="00021598" w:rsidSect="001948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12241"/>
    <w:multiLevelType w:val="multilevel"/>
    <w:tmpl w:val="BBF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CF262E"/>
    <w:rsid w:val="00021598"/>
    <w:rsid w:val="00032C7E"/>
    <w:rsid w:val="00051856"/>
    <w:rsid w:val="0007449A"/>
    <w:rsid w:val="0019485E"/>
    <w:rsid w:val="00341DA8"/>
    <w:rsid w:val="00350077"/>
    <w:rsid w:val="00350461"/>
    <w:rsid w:val="00360922"/>
    <w:rsid w:val="003D046F"/>
    <w:rsid w:val="004B5F3B"/>
    <w:rsid w:val="005032F8"/>
    <w:rsid w:val="005263D7"/>
    <w:rsid w:val="0055596F"/>
    <w:rsid w:val="005E53F3"/>
    <w:rsid w:val="00784168"/>
    <w:rsid w:val="007C46ED"/>
    <w:rsid w:val="00865CE1"/>
    <w:rsid w:val="008C687C"/>
    <w:rsid w:val="00907CA6"/>
    <w:rsid w:val="0093446D"/>
    <w:rsid w:val="0095156B"/>
    <w:rsid w:val="0099608F"/>
    <w:rsid w:val="009B44F5"/>
    <w:rsid w:val="009D4497"/>
    <w:rsid w:val="00A753FE"/>
    <w:rsid w:val="00AE0E4E"/>
    <w:rsid w:val="00B1793B"/>
    <w:rsid w:val="00B42249"/>
    <w:rsid w:val="00B81122"/>
    <w:rsid w:val="00BB1BEB"/>
    <w:rsid w:val="00C3750B"/>
    <w:rsid w:val="00C90143"/>
    <w:rsid w:val="00CE24DA"/>
    <w:rsid w:val="00CF262E"/>
    <w:rsid w:val="00CF51E7"/>
    <w:rsid w:val="00D64A99"/>
    <w:rsid w:val="00D97C9B"/>
    <w:rsid w:val="00EB65C9"/>
    <w:rsid w:val="00EC10D6"/>
    <w:rsid w:val="00F313FC"/>
    <w:rsid w:val="00F67211"/>
    <w:rsid w:val="00FA2CED"/>
    <w:rsid w:val="00FB4B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46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2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909063">
      <w:bodyDiv w:val="1"/>
      <w:marLeft w:val="0"/>
      <w:marRight w:val="0"/>
      <w:marTop w:val="0"/>
      <w:marBottom w:val="0"/>
      <w:divBdr>
        <w:top w:val="none" w:sz="0" w:space="0" w:color="auto"/>
        <w:left w:val="none" w:sz="0" w:space="0" w:color="auto"/>
        <w:bottom w:val="none" w:sz="0" w:space="0" w:color="auto"/>
        <w:right w:val="none" w:sz="0" w:space="0" w:color="auto"/>
      </w:divBdr>
    </w:div>
    <w:div w:id="10210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3</cp:revision>
  <cp:lastPrinted>2015-02-26T15:42:00Z</cp:lastPrinted>
  <dcterms:created xsi:type="dcterms:W3CDTF">2015-03-30T18:42:00Z</dcterms:created>
  <dcterms:modified xsi:type="dcterms:W3CDTF">2015-04-21T14:04:00Z</dcterms:modified>
</cp:coreProperties>
</file>